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F3B66" w14:textId="77777777" w:rsidR="00887B36" w:rsidRDefault="00887B36" w:rsidP="00887B36">
      <w:pPr>
        <w:pStyle w:val="Heading1"/>
        <w:jc w:val="both"/>
        <w:rPr>
          <w:rFonts w:ascii="Times New Roman" w:hAnsi="Times New Roman"/>
          <w:b w:val="0"/>
          <w:i/>
          <w:color w:val="000000" w:themeColor="text1"/>
          <w:sz w:val="24"/>
          <w:lang w:val="bg-BG"/>
        </w:rPr>
      </w:pPr>
      <w:bookmarkStart w:id="0" w:name="_GoBack"/>
      <w:bookmarkEnd w:id="0"/>
      <w:r>
        <w:rPr>
          <w:rFonts w:ascii="Times New Roman" w:hAnsi="Times New Roman"/>
          <w:color w:val="000000" w:themeColor="text1"/>
          <w:sz w:val="24"/>
          <w:lang w:val="bg-BG"/>
        </w:rPr>
        <w:tab/>
      </w:r>
      <w:r>
        <w:rPr>
          <w:rFonts w:ascii="Times New Roman" w:hAnsi="Times New Roman"/>
          <w:color w:val="000000" w:themeColor="text1"/>
          <w:sz w:val="24"/>
          <w:lang w:val="bg-BG"/>
        </w:rPr>
        <w:tab/>
      </w:r>
      <w:r>
        <w:rPr>
          <w:rFonts w:ascii="Times New Roman" w:hAnsi="Times New Roman"/>
          <w:color w:val="000000" w:themeColor="text1"/>
          <w:sz w:val="24"/>
          <w:lang w:val="bg-BG"/>
        </w:rPr>
        <w:tab/>
      </w:r>
      <w:r>
        <w:rPr>
          <w:rFonts w:ascii="Times New Roman" w:hAnsi="Times New Roman"/>
          <w:color w:val="000000" w:themeColor="text1"/>
          <w:sz w:val="24"/>
          <w:lang w:val="bg-BG"/>
        </w:rPr>
        <w:tab/>
      </w:r>
      <w:r>
        <w:rPr>
          <w:rFonts w:ascii="Times New Roman" w:hAnsi="Times New Roman"/>
          <w:color w:val="000000" w:themeColor="text1"/>
          <w:sz w:val="24"/>
          <w:lang w:val="bg-BG"/>
        </w:rPr>
        <w:tab/>
      </w:r>
      <w:r>
        <w:rPr>
          <w:rFonts w:ascii="Times New Roman" w:hAnsi="Times New Roman"/>
          <w:color w:val="000000" w:themeColor="text1"/>
          <w:sz w:val="24"/>
          <w:lang w:val="bg-BG"/>
        </w:rPr>
        <w:tab/>
      </w:r>
      <w:r>
        <w:rPr>
          <w:rFonts w:ascii="Times New Roman" w:hAnsi="Times New Roman"/>
          <w:color w:val="000000" w:themeColor="text1"/>
          <w:sz w:val="24"/>
          <w:lang w:val="bg-BG"/>
        </w:rPr>
        <w:tab/>
      </w:r>
      <w:r>
        <w:rPr>
          <w:rFonts w:ascii="Times New Roman" w:hAnsi="Times New Roman"/>
          <w:color w:val="000000" w:themeColor="text1"/>
          <w:sz w:val="24"/>
          <w:lang w:val="bg-BG"/>
        </w:rPr>
        <w:tab/>
      </w:r>
      <w:r>
        <w:rPr>
          <w:rFonts w:ascii="Times New Roman" w:hAnsi="Times New Roman"/>
          <w:color w:val="000000" w:themeColor="text1"/>
          <w:sz w:val="24"/>
          <w:lang w:val="bg-BG"/>
        </w:rPr>
        <w:tab/>
      </w:r>
      <w:r>
        <w:rPr>
          <w:rFonts w:ascii="Times New Roman" w:hAnsi="Times New Roman"/>
          <w:color w:val="000000" w:themeColor="text1"/>
          <w:sz w:val="24"/>
          <w:lang w:val="bg-BG"/>
        </w:rPr>
        <w:tab/>
      </w:r>
      <w:r>
        <w:rPr>
          <w:rFonts w:ascii="Times New Roman" w:hAnsi="Times New Roman"/>
          <w:color w:val="000000" w:themeColor="text1"/>
          <w:sz w:val="24"/>
          <w:lang w:val="bg-BG"/>
        </w:rPr>
        <w:tab/>
      </w:r>
      <w:r>
        <w:rPr>
          <w:rFonts w:ascii="Times New Roman" w:hAnsi="Times New Roman"/>
          <w:color w:val="000000" w:themeColor="text1"/>
          <w:sz w:val="24"/>
          <w:lang w:val="bg-BG"/>
        </w:rPr>
        <w:tab/>
      </w:r>
      <w:r>
        <w:rPr>
          <w:rFonts w:ascii="Times New Roman" w:hAnsi="Times New Roman"/>
          <w:color w:val="000000" w:themeColor="text1"/>
          <w:sz w:val="24"/>
          <w:lang w:val="bg-BG"/>
        </w:rPr>
        <w:tab/>
      </w:r>
      <w:r>
        <w:rPr>
          <w:rFonts w:ascii="Times New Roman" w:hAnsi="Times New Roman"/>
          <w:color w:val="000000" w:themeColor="text1"/>
          <w:sz w:val="24"/>
          <w:lang w:val="bg-BG"/>
        </w:rPr>
        <w:tab/>
      </w:r>
      <w:r>
        <w:rPr>
          <w:rFonts w:ascii="Times New Roman" w:hAnsi="Times New Roman"/>
          <w:color w:val="000000" w:themeColor="text1"/>
          <w:sz w:val="24"/>
          <w:lang w:val="bg-BG"/>
        </w:rPr>
        <w:tab/>
      </w:r>
      <w:r>
        <w:rPr>
          <w:rFonts w:ascii="Times New Roman" w:hAnsi="Times New Roman"/>
          <w:color w:val="000000" w:themeColor="text1"/>
          <w:sz w:val="24"/>
          <w:lang w:val="bg-BG"/>
        </w:rPr>
        <w:tab/>
      </w:r>
      <w:r>
        <w:rPr>
          <w:rFonts w:ascii="Times New Roman" w:hAnsi="Times New Roman"/>
          <w:color w:val="000000" w:themeColor="text1"/>
          <w:sz w:val="24"/>
          <w:lang w:val="bg-BG"/>
        </w:rPr>
        <w:tab/>
      </w:r>
      <w:r>
        <w:rPr>
          <w:rFonts w:ascii="Times New Roman" w:hAnsi="Times New Roman"/>
          <w:color w:val="000000" w:themeColor="text1"/>
          <w:sz w:val="24"/>
          <w:lang w:val="bg-BG"/>
        </w:rPr>
        <w:tab/>
      </w:r>
      <w:r>
        <w:rPr>
          <w:rFonts w:ascii="Times New Roman" w:hAnsi="Times New Roman"/>
          <w:color w:val="000000" w:themeColor="text1"/>
          <w:sz w:val="24"/>
          <w:lang w:val="bg-BG"/>
        </w:rPr>
        <w:tab/>
      </w:r>
      <w:r>
        <w:rPr>
          <w:rFonts w:ascii="Times New Roman" w:hAnsi="Times New Roman"/>
          <w:color w:val="000000" w:themeColor="text1"/>
          <w:sz w:val="24"/>
          <w:lang w:val="bg-BG"/>
        </w:rPr>
        <w:tab/>
      </w:r>
      <w:r>
        <w:rPr>
          <w:rFonts w:ascii="Times New Roman" w:hAnsi="Times New Roman"/>
          <w:color w:val="000000" w:themeColor="text1"/>
          <w:sz w:val="24"/>
          <w:lang w:val="bg-BG"/>
        </w:rPr>
        <w:tab/>
      </w:r>
      <w:r>
        <w:rPr>
          <w:rFonts w:ascii="Times New Roman" w:hAnsi="Times New Roman"/>
          <w:color w:val="000000" w:themeColor="text1"/>
          <w:sz w:val="24"/>
          <w:lang w:val="bg-BG"/>
        </w:rPr>
        <w:tab/>
      </w:r>
      <w:r w:rsidRPr="00887B36">
        <w:rPr>
          <w:rFonts w:ascii="Times New Roman" w:hAnsi="Times New Roman"/>
          <w:i/>
          <w:color w:val="000000" w:themeColor="text1"/>
          <w:sz w:val="24"/>
          <w:lang w:val="bg-BG"/>
        </w:rPr>
        <w:t xml:space="preserve">                    </w:t>
      </w:r>
      <w:r w:rsidR="00CA36DF">
        <w:rPr>
          <w:rFonts w:ascii="Times New Roman" w:hAnsi="Times New Roman"/>
          <w:i/>
          <w:color w:val="000000" w:themeColor="text1"/>
          <w:sz w:val="24"/>
          <w:lang w:val="bg-BG"/>
        </w:rPr>
        <w:t xml:space="preserve">              </w:t>
      </w:r>
      <w:r w:rsidRPr="00225F2D">
        <w:rPr>
          <w:rFonts w:ascii="Times New Roman" w:hAnsi="Times New Roman"/>
          <w:b w:val="0"/>
          <w:i/>
          <w:color w:val="000000" w:themeColor="text1"/>
          <w:sz w:val="24"/>
          <w:lang w:val="bg-BG"/>
        </w:rPr>
        <w:t>Проект</w:t>
      </w:r>
      <w:r w:rsidR="008B671A" w:rsidRPr="00225F2D">
        <w:rPr>
          <w:rFonts w:ascii="Times New Roman" w:hAnsi="Times New Roman"/>
          <w:b w:val="0"/>
          <w:i/>
          <w:color w:val="000000" w:themeColor="text1"/>
          <w:sz w:val="24"/>
          <w:lang w:val="bg-BG"/>
        </w:rPr>
        <w:t>!</w:t>
      </w:r>
    </w:p>
    <w:p w14:paraId="2B26B4A9" w14:textId="77777777" w:rsidR="00B633E8" w:rsidRPr="00B633E8" w:rsidRDefault="00B633E8" w:rsidP="00B633E8"/>
    <w:p w14:paraId="06ED93EF" w14:textId="407E8094" w:rsidR="00A12041" w:rsidRDefault="00B633E8" w:rsidP="00B633E8">
      <w:pPr>
        <w:spacing w:line="240" w:lineRule="auto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Наредба за изменение на </w:t>
      </w:r>
      <w:r w:rsidRPr="00B633E8">
        <w:rPr>
          <w:rFonts w:ascii="Times New Roman" w:hAnsi="Times New Roman"/>
          <w:b/>
          <w:bCs/>
        </w:rPr>
        <w:t>Наредба № Н-14 от 2006 г. за възстановяване на данък върху добавената стойност и акциз на дипломатически представителства, консулства, представителства на между</w:t>
      </w:r>
      <w:r w:rsidR="00162AE5">
        <w:rPr>
          <w:rFonts w:ascii="Times New Roman" w:hAnsi="Times New Roman"/>
          <w:b/>
          <w:bCs/>
        </w:rPr>
        <w:t>народни</w:t>
      </w:r>
      <w:r w:rsidRPr="00B633E8">
        <w:rPr>
          <w:rFonts w:ascii="Times New Roman" w:hAnsi="Times New Roman"/>
          <w:b/>
          <w:bCs/>
        </w:rPr>
        <w:t xml:space="preserve"> организации и членовете на техния персонал (</w:t>
      </w:r>
      <w:proofErr w:type="spellStart"/>
      <w:r w:rsidRPr="00B633E8">
        <w:rPr>
          <w:rFonts w:ascii="Times New Roman" w:hAnsi="Times New Roman"/>
          <w:b/>
          <w:bCs/>
        </w:rPr>
        <w:t>обн</w:t>
      </w:r>
      <w:proofErr w:type="spellEnd"/>
      <w:r w:rsidRPr="00B633E8">
        <w:rPr>
          <w:rFonts w:ascii="Times New Roman" w:hAnsi="Times New Roman"/>
          <w:b/>
          <w:bCs/>
        </w:rPr>
        <w:t>., ДВ, бр. 82 от 2006 г.</w:t>
      </w:r>
      <w:r w:rsidR="00162AE5">
        <w:rPr>
          <w:rFonts w:ascii="Times New Roman" w:hAnsi="Times New Roman"/>
          <w:b/>
          <w:bCs/>
        </w:rPr>
        <w:t>;</w:t>
      </w:r>
      <w:r w:rsidRPr="00B633E8">
        <w:rPr>
          <w:rFonts w:ascii="Times New Roman" w:hAnsi="Times New Roman"/>
          <w:b/>
          <w:bCs/>
        </w:rPr>
        <w:t xml:space="preserve"> изм. и доп., бр. 23 от 2007 г., бр. 63 от 2009 г., бр. 34 от 2016 г. и бр. 56 от 2024 г.)</w:t>
      </w:r>
    </w:p>
    <w:p w14:paraId="6350F7D0" w14:textId="77777777" w:rsidR="00875016" w:rsidRDefault="00875016" w:rsidP="00B633E8">
      <w:pPr>
        <w:spacing w:line="240" w:lineRule="auto"/>
        <w:ind w:firstLine="0"/>
        <w:jc w:val="center"/>
        <w:rPr>
          <w:rFonts w:ascii="Times New Roman" w:hAnsi="Times New Roman"/>
          <w:b/>
          <w:bCs/>
        </w:rPr>
      </w:pPr>
    </w:p>
    <w:p w14:paraId="343FC50C" w14:textId="77777777" w:rsidR="00BE4FB1" w:rsidRPr="00B633E8" w:rsidRDefault="00A12041" w:rsidP="00B633E8">
      <w:pPr>
        <w:pStyle w:val="Heading1"/>
        <w:ind w:firstLine="709"/>
        <w:jc w:val="both"/>
        <w:rPr>
          <w:b w:val="0"/>
          <w:color w:val="000000" w:themeColor="text1"/>
          <w:sz w:val="24"/>
          <w:lang w:val="bg-BG"/>
        </w:rPr>
      </w:pPr>
      <w:r w:rsidRPr="00A12041">
        <w:rPr>
          <w:rFonts w:ascii="Times New Roman" w:hAnsi="Times New Roman"/>
          <w:color w:val="000000" w:themeColor="text1"/>
          <w:sz w:val="24"/>
          <w:lang w:val="bg-BG"/>
        </w:rPr>
        <w:t xml:space="preserve">§ </w:t>
      </w:r>
      <w:r w:rsidRPr="00A12041">
        <w:rPr>
          <w:rFonts w:ascii="Times New Roman" w:hAnsi="Times New Roman"/>
          <w:color w:val="000000" w:themeColor="text1"/>
          <w:sz w:val="24"/>
          <w:lang w:val="bg-BG"/>
        </w:rPr>
        <w:fldChar w:fldCharType="begin"/>
      </w:r>
      <w:r w:rsidRPr="00A12041">
        <w:rPr>
          <w:rFonts w:ascii="Times New Roman" w:hAnsi="Times New Roman"/>
          <w:color w:val="000000" w:themeColor="text1"/>
          <w:sz w:val="24"/>
          <w:lang w:val="bg-BG"/>
        </w:rPr>
        <w:instrText xml:space="preserve"> AUTONUM  \* Arabic </w:instrText>
      </w:r>
      <w:r w:rsidRPr="00A12041">
        <w:rPr>
          <w:rFonts w:ascii="Times New Roman" w:hAnsi="Times New Roman"/>
          <w:color w:val="000000" w:themeColor="text1"/>
          <w:sz w:val="24"/>
          <w:lang w:val="bg-BG"/>
        </w:rPr>
        <w:fldChar w:fldCharType="end"/>
      </w:r>
      <w:r>
        <w:rPr>
          <w:rFonts w:ascii="Times New Roman" w:hAnsi="Times New Roman"/>
          <w:color w:val="000000" w:themeColor="text1"/>
          <w:sz w:val="24"/>
          <w:lang w:val="bg-BG"/>
        </w:rPr>
        <w:t xml:space="preserve"> </w:t>
      </w:r>
      <w:r w:rsidR="005141EE" w:rsidRPr="00B633E8">
        <w:rPr>
          <w:color w:val="000000" w:themeColor="text1"/>
          <w:lang w:val="bg-BG"/>
        </w:rPr>
        <w:t xml:space="preserve"> </w:t>
      </w:r>
      <w:r w:rsidR="00BE4FB1" w:rsidRPr="00B633E8">
        <w:rPr>
          <w:b w:val="0"/>
          <w:color w:val="000000" w:themeColor="text1"/>
          <w:sz w:val="24"/>
          <w:lang w:val="bg-BG"/>
        </w:rPr>
        <w:t>В чл. 3, ал. 6, т. 3 думите „120 лв.“ се заменят с „60 евро“</w:t>
      </w:r>
      <w:r w:rsidR="00AA53FD">
        <w:rPr>
          <w:b w:val="0"/>
          <w:color w:val="000000" w:themeColor="text1"/>
          <w:sz w:val="24"/>
          <w:lang w:val="bg-BG"/>
        </w:rPr>
        <w:t>.</w:t>
      </w:r>
    </w:p>
    <w:p w14:paraId="0D773913" w14:textId="77777777" w:rsidR="00A451CA" w:rsidRPr="00786FF4" w:rsidRDefault="00B05A67" w:rsidP="00786FF4">
      <w:pPr>
        <w:pStyle w:val="NormalWeb"/>
        <w:tabs>
          <w:tab w:val="left" w:pos="993"/>
        </w:tabs>
        <w:spacing w:before="0" w:beforeAutospacing="0" w:after="0" w:afterAutospacing="0"/>
        <w:ind w:firstLine="709"/>
        <w:jc w:val="both"/>
      </w:pPr>
      <w:r w:rsidRPr="00B05A67">
        <w:rPr>
          <w:b/>
          <w:color w:val="000000" w:themeColor="text1"/>
        </w:rPr>
        <w:t>§ 2</w:t>
      </w:r>
      <w:r>
        <w:rPr>
          <w:color w:val="000000" w:themeColor="text1"/>
        </w:rPr>
        <w:t xml:space="preserve">. </w:t>
      </w:r>
      <w:r w:rsidR="00AA53FD">
        <w:rPr>
          <w:color w:val="000000" w:themeColor="text1"/>
        </w:rPr>
        <w:t>В</w:t>
      </w:r>
      <w:r w:rsidR="00BE4FB1" w:rsidRPr="005141EE">
        <w:rPr>
          <w:color w:val="000000" w:themeColor="text1"/>
        </w:rPr>
        <w:t xml:space="preserve"> </w:t>
      </w:r>
      <w:r w:rsidR="00A451CA" w:rsidRPr="005141EE">
        <w:t>п</w:t>
      </w:r>
      <w:r w:rsidR="00BE4FB1" w:rsidRPr="008B671A">
        <w:t>риложение № 1</w:t>
      </w:r>
      <w:r w:rsidR="00BE4FB1" w:rsidRPr="005141EE">
        <w:t xml:space="preserve"> </w:t>
      </w:r>
      <w:r w:rsidR="00BE4FB1" w:rsidRPr="008B671A">
        <w:t>към чл. 4, ал. 1</w:t>
      </w:r>
      <w:r w:rsidR="00A451CA" w:rsidRPr="005141EE">
        <w:t xml:space="preserve"> </w:t>
      </w:r>
      <w:r w:rsidR="008207A4">
        <w:t xml:space="preserve">навсякъде </w:t>
      </w:r>
      <w:r w:rsidR="00D5223D" w:rsidRPr="00786FF4">
        <w:t>думата „лв.“ се заменя с „евро“</w:t>
      </w:r>
      <w:r w:rsidR="00AA53FD">
        <w:t>.</w:t>
      </w:r>
    </w:p>
    <w:p w14:paraId="31D54DF8" w14:textId="77777777" w:rsidR="00786FF4" w:rsidRPr="005141EE" w:rsidRDefault="00B05A67" w:rsidP="00786FF4">
      <w:pPr>
        <w:pStyle w:val="NormalWeb"/>
        <w:tabs>
          <w:tab w:val="left" w:pos="993"/>
        </w:tabs>
        <w:spacing w:before="0" w:beforeAutospacing="0" w:after="0" w:afterAutospacing="0"/>
        <w:ind w:firstLine="709"/>
        <w:jc w:val="both"/>
      </w:pPr>
      <w:r w:rsidRPr="00F25DCA">
        <w:rPr>
          <w:b/>
        </w:rPr>
        <w:t xml:space="preserve">§ </w:t>
      </w:r>
      <w:r w:rsidR="00786FF4" w:rsidRPr="00F25DCA">
        <w:rPr>
          <w:b/>
        </w:rPr>
        <w:t>3</w:t>
      </w:r>
      <w:r w:rsidR="00786FF4" w:rsidRPr="00F25DCA">
        <w:t xml:space="preserve">. </w:t>
      </w:r>
      <w:r w:rsidR="00AA53FD" w:rsidRPr="00F25DCA">
        <w:t>В</w:t>
      </w:r>
      <w:r w:rsidR="00786FF4" w:rsidRPr="00F25DCA">
        <w:t xml:space="preserve"> приложение № 2 към чл. 4, ал. 2 </w:t>
      </w:r>
      <w:r w:rsidR="00AA53FD" w:rsidRPr="00F25DCA">
        <w:t xml:space="preserve">навсякъде </w:t>
      </w:r>
      <w:r w:rsidR="00786FF4" w:rsidRPr="00F25DCA">
        <w:t>думата „лв.“ се</w:t>
      </w:r>
      <w:r w:rsidR="00786FF4">
        <w:t xml:space="preserve"> заменя с „евро“</w:t>
      </w:r>
      <w:r w:rsidR="005F3C00">
        <w:t>.</w:t>
      </w:r>
    </w:p>
    <w:p w14:paraId="5F1CE22F" w14:textId="77777777" w:rsidR="0057689D" w:rsidRDefault="00B05A67" w:rsidP="00A533EF">
      <w:pPr>
        <w:pStyle w:val="NormalWeb"/>
        <w:tabs>
          <w:tab w:val="left" w:pos="0"/>
          <w:tab w:val="left" w:pos="3261"/>
        </w:tabs>
        <w:spacing w:before="0" w:beforeAutospacing="0" w:after="0" w:afterAutospacing="0"/>
        <w:ind w:firstLine="709"/>
        <w:jc w:val="both"/>
      </w:pPr>
      <w:r w:rsidRPr="00B05A67">
        <w:rPr>
          <w:b/>
        </w:rPr>
        <w:t xml:space="preserve">§ </w:t>
      </w:r>
      <w:r w:rsidR="00786FF4" w:rsidRPr="00B05A67">
        <w:rPr>
          <w:b/>
        </w:rPr>
        <w:t>4</w:t>
      </w:r>
      <w:r w:rsidR="00551AC7" w:rsidRPr="00B05A67">
        <w:rPr>
          <w:b/>
        </w:rPr>
        <w:t>.</w:t>
      </w:r>
      <w:r w:rsidR="00551AC7">
        <w:t xml:space="preserve"> </w:t>
      </w:r>
      <w:r w:rsidR="0091699D">
        <w:t>В</w:t>
      </w:r>
      <w:r w:rsidR="00A451CA" w:rsidRPr="005141EE">
        <w:t xml:space="preserve"> п</w:t>
      </w:r>
      <w:r w:rsidR="00BE4FB1" w:rsidRPr="008B671A">
        <w:t xml:space="preserve">риложение № </w:t>
      </w:r>
      <w:r w:rsidR="00BE4FB1" w:rsidRPr="005141EE">
        <w:t xml:space="preserve">3 </w:t>
      </w:r>
      <w:r w:rsidR="00BE4FB1" w:rsidRPr="008B671A">
        <w:t xml:space="preserve">към чл. </w:t>
      </w:r>
      <w:r w:rsidR="00BE4FB1" w:rsidRPr="005141EE">
        <w:t>8</w:t>
      </w:r>
      <w:r w:rsidR="00BE4FB1" w:rsidRPr="008B671A">
        <w:t xml:space="preserve">, ал. </w:t>
      </w:r>
      <w:r w:rsidR="00BE4FB1" w:rsidRPr="005141EE">
        <w:t xml:space="preserve">2 </w:t>
      </w:r>
      <w:r w:rsidR="0091699D">
        <w:t>н</w:t>
      </w:r>
      <w:r w:rsidR="0091699D" w:rsidRPr="005141EE">
        <w:t xml:space="preserve">авсякъде </w:t>
      </w:r>
      <w:r w:rsidR="00A451CA" w:rsidRPr="005141EE">
        <w:t>думата „лв.“ се заменя</w:t>
      </w:r>
      <w:r w:rsidR="00A533EF">
        <w:t xml:space="preserve"> с „евро“, </w:t>
      </w:r>
      <w:r w:rsidR="00733893">
        <w:t xml:space="preserve">а </w:t>
      </w:r>
      <w:r w:rsidR="00A533EF">
        <w:t>думите „и с левова равностойност“</w:t>
      </w:r>
      <w:r w:rsidR="0091699D">
        <w:t xml:space="preserve"> се заличават</w:t>
      </w:r>
      <w:r w:rsidR="008E7566">
        <w:t>.</w:t>
      </w:r>
      <w:r w:rsidR="00F02945">
        <w:t xml:space="preserve"> </w:t>
      </w:r>
    </w:p>
    <w:p w14:paraId="721DFCAA" w14:textId="4A59C301" w:rsidR="00B05A67" w:rsidRPr="00B05A67" w:rsidRDefault="000E2C8F" w:rsidP="007D7006">
      <w:pPr>
        <w:pStyle w:val="NormalWeb"/>
        <w:tabs>
          <w:tab w:val="left" w:pos="0"/>
          <w:tab w:val="left" w:pos="3261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Заключителни разпоредби</w:t>
      </w:r>
    </w:p>
    <w:p w14:paraId="0372EC90" w14:textId="51E29D2E" w:rsidR="004B0C10" w:rsidRPr="004B0C10" w:rsidRDefault="00612163" w:rsidP="009657E2">
      <w:pPr>
        <w:spacing w:line="240" w:lineRule="auto"/>
        <w:ind w:firstLine="708"/>
        <w:rPr>
          <w:rFonts w:ascii="Times New Roman" w:hAnsi="Times New Roman"/>
          <w:bCs/>
          <w:shd w:val="clear" w:color="auto" w:fill="FFFFFF"/>
        </w:rPr>
      </w:pPr>
      <w:r w:rsidRPr="00612163">
        <w:rPr>
          <w:rFonts w:ascii="Times New Roman" w:hAnsi="Times New Roman"/>
          <w:b/>
          <w:color w:val="000000" w:themeColor="text1"/>
          <w:szCs w:val="24"/>
          <w:shd w:val="clear" w:color="auto" w:fill="FFFFFF"/>
        </w:rPr>
        <w:t xml:space="preserve">§ </w:t>
      </w:r>
      <w:r w:rsidR="00875016">
        <w:rPr>
          <w:rFonts w:ascii="Times New Roman" w:hAnsi="Times New Roman"/>
          <w:b/>
          <w:color w:val="000000" w:themeColor="text1"/>
          <w:szCs w:val="24"/>
          <w:shd w:val="clear" w:color="auto" w:fill="FFFFFF"/>
        </w:rPr>
        <w:t xml:space="preserve">5. </w:t>
      </w:r>
      <w:r>
        <w:rPr>
          <w:rFonts w:ascii="Times New Roman" w:hAnsi="Times New Roman"/>
          <w:b/>
          <w:color w:val="000000" w:themeColor="text1"/>
          <w:szCs w:val="24"/>
          <w:shd w:val="clear" w:color="auto" w:fill="FFFFFF"/>
        </w:rPr>
        <w:t xml:space="preserve"> </w:t>
      </w:r>
      <w:r w:rsidR="00551AC7" w:rsidRPr="00551AC7">
        <w:rPr>
          <w:rFonts w:ascii="Times New Roman" w:hAnsi="Times New Roman"/>
          <w:color w:val="000000" w:themeColor="text1"/>
          <w:szCs w:val="24"/>
          <w:shd w:val="clear" w:color="auto" w:fill="FFFFFF"/>
        </w:rPr>
        <w:t>В</w:t>
      </w:r>
      <w:r w:rsidR="00551AC7">
        <w:rPr>
          <w:rFonts w:ascii="Times New Roman" w:hAnsi="Times New Roman"/>
          <w:b/>
          <w:color w:val="000000" w:themeColor="text1"/>
          <w:szCs w:val="24"/>
          <w:shd w:val="clear" w:color="auto" w:fill="FFFFFF"/>
        </w:rPr>
        <w:t xml:space="preserve"> </w:t>
      </w:r>
      <w:r w:rsidR="004B0C10" w:rsidRPr="004B0C10">
        <w:rPr>
          <w:rFonts w:ascii="Times New Roman" w:hAnsi="Times New Roman"/>
          <w:bCs/>
          <w:color w:val="000000" w:themeColor="text1"/>
          <w:shd w:val="clear" w:color="auto" w:fill="FFFFFF"/>
        </w:rPr>
        <w:t>Н</w:t>
      </w:r>
      <w:r w:rsidR="004B0C10">
        <w:rPr>
          <w:rFonts w:ascii="Times New Roman" w:hAnsi="Times New Roman"/>
          <w:bCs/>
          <w:color w:val="000000" w:themeColor="text1"/>
          <w:shd w:val="clear" w:color="auto" w:fill="FFFFFF"/>
        </w:rPr>
        <w:t>аредба</w:t>
      </w:r>
      <w:r w:rsidR="004B0C10" w:rsidRPr="004B0C10">
        <w:rPr>
          <w:rFonts w:ascii="Times New Roman" w:hAnsi="Times New Roman"/>
          <w:bCs/>
          <w:color w:val="000000" w:themeColor="text1"/>
          <w:shd w:val="clear" w:color="auto" w:fill="FFFFFF"/>
        </w:rPr>
        <w:t xml:space="preserve"> № 14 от </w:t>
      </w:r>
      <w:r w:rsidR="004B0C10">
        <w:rPr>
          <w:rFonts w:ascii="Times New Roman" w:hAnsi="Times New Roman"/>
          <w:bCs/>
          <w:color w:val="000000" w:themeColor="text1"/>
          <w:shd w:val="clear" w:color="auto" w:fill="FFFFFF"/>
        </w:rPr>
        <w:t>1</w:t>
      </w:r>
      <w:r w:rsidR="004B0C10" w:rsidRPr="004B0C10">
        <w:rPr>
          <w:rFonts w:ascii="Times New Roman" w:hAnsi="Times New Roman"/>
          <w:bCs/>
          <w:color w:val="000000" w:themeColor="text1"/>
          <w:shd w:val="clear" w:color="auto" w:fill="FFFFFF"/>
        </w:rPr>
        <w:t>999 г. за митническото оформяне на стоки, внасяни и изнасяни от дипломатически представителства, консулства, представителства на международни организации и от членовете на техния персонал</w:t>
      </w:r>
      <w:r w:rsidR="004B0C10">
        <w:rPr>
          <w:rFonts w:ascii="Times New Roman" w:hAnsi="Times New Roman"/>
          <w:bCs/>
          <w:color w:val="000000" w:themeColor="text1"/>
          <w:shd w:val="clear" w:color="auto" w:fill="FFFFFF"/>
        </w:rPr>
        <w:t xml:space="preserve"> (</w:t>
      </w:r>
      <w:proofErr w:type="spellStart"/>
      <w:r w:rsidR="004B0C10" w:rsidRPr="004B0C10">
        <w:rPr>
          <w:rFonts w:ascii="Times New Roman" w:hAnsi="Times New Roman"/>
          <w:bCs/>
          <w:shd w:val="clear" w:color="auto" w:fill="FFFFFF"/>
        </w:rPr>
        <w:t>обн</w:t>
      </w:r>
      <w:proofErr w:type="spellEnd"/>
      <w:r w:rsidR="004B0C10" w:rsidRPr="004B0C10">
        <w:rPr>
          <w:rFonts w:ascii="Times New Roman" w:hAnsi="Times New Roman"/>
          <w:bCs/>
          <w:shd w:val="clear" w:color="auto" w:fill="FFFFFF"/>
        </w:rPr>
        <w:t>., ДВ, </w:t>
      </w:r>
      <w:hyperlink r:id="rId7" w:tgtFrame="_blank" w:history="1">
        <w:r w:rsidR="004B0C10" w:rsidRPr="004B0C10">
          <w:rPr>
            <w:rStyle w:val="Hyperlink"/>
            <w:rFonts w:ascii="Times New Roman" w:hAnsi="Times New Roman"/>
            <w:bCs/>
            <w:color w:val="auto"/>
            <w:u w:val="none"/>
            <w:shd w:val="clear" w:color="auto" w:fill="FFFFFF"/>
          </w:rPr>
          <w:t>бр. 85</w:t>
        </w:r>
      </w:hyperlink>
      <w:r w:rsidR="004B0C10" w:rsidRPr="004B0C10">
        <w:rPr>
          <w:rFonts w:ascii="Times New Roman" w:hAnsi="Times New Roman"/>
          <w:bCs/>
          <w:shd w:val="clear" w:color="auto" w:fill="FFFFFF"/>
        </w:rPr>
        <w:t> от 1999 г.</w:t>
      </w:r>
      <w:r w:rsidR="0097696B">
        <w:rPr>
          <w:rFonts w:ascii="Times New Roman" w:hAnsi="Times New Roman"/>
          <w:bCs/>
          <w:shd w:val="clear" w:color="auto" w:fill="FFFFFF"/>
        </w:rPr>
        <w:t>;</w:t>
      </w:r>
      <w:r w:rsidR="004B0C10" w:rsidRPr="004B0C10">
        <w:rPr>
          <w:rFonts w:ascii="Times New Roman" w:hAnsi="Times New Roman"/>
          <w:bCs/>
          <w:shd w:val="clear" w:color="auto" w:fill="FFFFFF"/>
        </w:rPr>
        <w:t xml:space="preserve"> изм. и доп., </w:t>
      </w:r>
      <w:hyperlink r:id="rId8" w:tgtFrame="_blank" w:history="1">
        <w:r w:rsidR="004B0C10" w:rsidRPr="004B0C10">
          <w:rPr>
            <w:rStyle w:val="Hyperlink"/>
            <w:rFonts w:ascii="Times New Roman" w:hAnsi="Times New Roman"/>
            <w:bCs/>
            <w:color w:val="auto"/>
            <w:u w:val="none"/>
            <w:shd w:val="clear" w:color="auto" w:fill="FFFFFF"/>
          </w:rPr>
          <w:t>бр. 49</w:t>
        </w:r>
      </w:hyperlink>
      <w:r w:rsidR="004B0C10" w:rsidRPr="004B0C10">
        <w:rPr>
          <w:rFonts w:ascii="Times New Roman" w:hAnsi="Times New Roman"/>
          <w:bCs/>
          <w:shd w:val="clear" w:color="auto" w:fill="FFFFFF"/>
        </w:rPr>
        <w:t> </w:t>
      </w:r>
      <w:r w:rsidR="004B0C10">
        <w:rPr>
          <w:rFonts w:ascii="Times New Roman" w:hAnsi="Times New Roman"/>
          <w:bCs/>
          <w:shd w:val="clear" w:color="auto" w:fill="FFFFFF"/>
        </w:rPr>
        <w:t>и</w:t>
      </w:r>
      <w:r w:rsidR="004B0C10" w:rsidRPr="004B0C10">
        <w:rPr>
          <w:rFonts w:ascii="Times New Roman" w:hAnsi="Times New Roman"/>
          <w:bCs/>
          <w:shd w:val="clear" w:color="auto" w:fill="FFFFFF"/>
        </w:rPr>
        <w:t xml:space="preserve"> </w:t>
      </w:r>
      <w:hyperlink r:id="rId9" w:tgtFrame="_blank" w:history="1">
        <w:r w:rsidR="004B0C10" w:rsidRPr="004B0C10">
          <w:rPr>
            <w:rStyle w:val="Hyperlink"/>
            <w:rFonts w:ascii="Times New Roman" w:hAnsi="Times New Roman"/>
            <w:bCs/>
            <w:color w:val="auto"/>
            <w:u w:val="none"/>
            <w:shd w:val="clear" w:color="auto" w:fill="FFFFFF"/>
          </w:rPr>
          <w:t>59</w:t>
        </w:r>
      </w:hyperlink>
      <w:r w:rsidR="004B0C10" w:rsidRPr="004B0C10">
        <w:rPr>
          <w:rFonts w:ascii="Times New Roman" w:hAnsi="Times New Roman"/>
          <w:bCs/>
          <w:shd w:val="clear" w:color="auto" w:fill="FFFFFF"/>
        </w:rPr>
        <w:t xml:space="preserve"> от 2005 г., </w:t>
      </w:r>
      <w:hyperlink r:id="rId10" w:tgtFrame="_blank" w:history="1">
        <w:r w:rsidR="004B0C10" w:rsidRPr="004B0C10">
          <w:rPr>
            <w:rStyle w:val="Hyperlink"/>
            <w:rFonts w:ascii="Times New Roman" w:hAnsi="Times New Roman"/>
            <w:bCs/>
            <w:color w:val="auto"/>
            <w:u w:val="none"/>
            <w:shd w:val="clear" w:color="auto" w:fill="FFFFFF"/>
          </w:rPr>
          <w:t>бр. 67</w:t>
        </w:r>
      </w:hyperlink>
      <w:r w:rsidR="004B0C10" w:rsidRPr="004B0C10">
        <w:rPr>
          <w:rFonts w:ascii="Times New Roman" w:hAnsi="Times New Roman"/>
          <w:bCs/>
          <w:shd w:val="clear" w:color="auto" w:fill="FFFFFF"/>
        </w:rPr>
        <w:t xml:space="preserve"> от </w:t>
      </w:r>
      <w:r w:rsidR="004B0C10">
        <w:rPr>
          <w:rFonts w:ascii="Times New Roman" w:hAnsi="Times New Roman"/>
          <w:bCs/>
          <w:shd w:val="clear" w:color="auto" w:fill="FFFFFF"/>
        </w:rPr>
        <w:t>2006 г.</w:t>
      </w:r>
      <w:r w:rsidR="005203F3">
        <w:rPr>
          <w:rFonts w:ascii="Times New Roman" w:hAnsi="Times New Roman"/>
          <w:bCs/>
          <w:shd w:val="clear" w:color="auto" w:fill="FFFFFF"/>
        </w:rPr>
        <w:t xml:space="preserve"> </w:t>
      </w:r>
      <w:r w:rsidR="005203F3" w:rsidRPr="005203F3">
        <w:rPr>
          <w:rFonts w:ascii="Times New Roman" w:hAnsi="Times New Roman"/>
          <w:bCs/>
          <w:shd w:val="clear" w:color="auto" w:fill="FFFFFF"/>
        </w:rPr>
        <w:t>и бр. 34</w:t>
      </w:r>
      <w:r w:rsidR="005203F3">
        <w:rPr>
          <w:rFonts w:ascii="Times New Roman" w:hAnsi="Times New Roman"/>
          <w:bCs/>
          <w:shd w:val="clear" w:color="auto" w:fill="FFFFFF"/>
        </w:rPr>
        <w:t xml:space="preserve"> от 2016 г.</w:t>
      </w:r>
      <w:r w:rsidR="004B0C10" w:rsidRPr="005203F3">
        <w:rPr>
          <w:rFonts w:ascii="Times New Roman" w:hAnsi="Times New Roman"/>
          <w:bCs/>
          <w:shd w:val="clear" w:color="auto" w:fill="FFFFFF"/>
        </w:rPr>
        <w:t>)</w:t>
      </w:r>
      <w:r w:rsidR="00037221">
        <w:rPr>
          <w:rFonts w:ascii="Times New Roman" w:hAnsi="Times New Roman"/>
          <w:bCs/>
          <w:shd w:val="clear" w:color="auto" w:fill="FFFFFF"/>
        </w:rPr>
        <w:t>,</w:t>
      </w:r>
      <w:r w:rsidR="004B0C10">
        <w:rPr>
          <w:rFonts w:ascii="Times New Roman" w:hAnsi="Times New Roman"/>
          <w:bCs/>
          <w:shd w:val="clear" w:color="auto" w:fill="FFFFFF"/>
        </w:rPr>
        <w:t xml:space="preserve"> </w:t>
      </w:r>
      <w:r w:rsidR="0039631B">
        <w:rPr>
          <w:rFonts w:ascii="Times New Roman" w:hAnsi="Times New Roman"/>
          <w:bCs/>
          <w:shd w:val="clear" w:color="auto" w:fill="FFFFFF"/>
        </w:rPr>
        <w:t>в</w:t>
      </w:r>
      <w:r w:rsidR="0039631B" w:rsidRPr="0039631B">
        <w:rPr>
          <w:rFonts w:ascii="Times New Roman" w:hAnsi="Times New Roman"/>
          <w:bCs/>
          <w:color w:val="000000" w:themeColor="text1"/>
          <w:shd w:val="clear" w:color="auto" w:fill="FFFFFF"/>
        </w:rPr>
        <w:t xml:space="preserve"> приложение № 1 към чл. 6, ал. 2</w:t>
      </w:r>
      <w:r w:rsidR="0039631B">
        <w:rPr>
          <w:rFonts w:ascii="Times New Roman" w:hAnsi="Times New Roman"/>
          <w:bCs/>
          <w:color w:val="000000" w:themeColor="text1"/>
          <w:shd w:val="clear" w:color="auto" w:fill="FFFFFF"/>
        </w:rPr>
        <w:t xml:space="preserve"> </w:t>
      </w:r>
      <w:r w:rsidR="004B0C10" w:rsidRPr="0039631B">
        <w:rPr>
          <w:rFonts w:ascii="Times New Roman" w:hAnsi="Times New Roman"/>
          <w:bCs/>
          <w:shd w:val="clear" w:color="auto" w:fill="FFFFFF"/>
        </w:rPr>
        <w:t>се</w:t>
      </w:r>
      <w:r w:rsidR="004B0C10">
        <w:rPr>
          <w:rFonts w:ascii="Times New Roman" w:hAnsi="Times New Roman"/>
          <w:bCs/>
          <w:shd w:val="clear" w:color="auto" w:fill="FFFFFF"/>
        </w:rPr>
        <w:t xml:space="preserve"> правят следните изменения:</w:t>
      </w:r>
    </w:p>
    <w:p w14:paraId="6AEA0BE1" w14:textId="2662C9B3" w:rsidR="00037221" w:rsidRDefault="00AA53FD" w:rsidP="009657E2">
      <w:pPr>
        <w:pStyle w:val="ListParagraph"/>
        <w:numPr>
          <w:ilvl w:val="0"/>
          <w:numId w:val="11"/>
        </w:numPr>
        <w:tabs>
          <w:tab w:val="left" w:pos="709"/>
          <w:tab w:val="left" w:pos="993"/>
        </w:tabs>
        <w:ind w:left="0" w:firstLine="708"/>
        <w:jc w:val="both"/>
        <w:rPr>
          <w:bCs/>
          <w:color w:val="000000" w:themeColor="text1"/>
          <w:shd w:val="clear" w:color="auto" w:fill="FFFFFF"/>
        </w:rPr>
      </w:pPr>
      <w:r>
        <w:rPr>
          <w:bCs/>
          <w:color w:val="000000" w:themeColor="text1"/>
          <w:shd w:val="clear" w:color="auto" w:fill="FFFFFF"/>
        </w:rPr>
        <w:t>В</w:t>
      </w:r>
      <w:r w:rsidR="00C96E93">
        <w:rPr>
          <w:bCs/>
          <w:color w:val="000000" w:themeColor="text1"/>
          <w:shd w:val="clear" w:color="auto" w:fill="FFFFFF"/>
        </w:rPr>
        <w:t>ъв формул</w:t>
      </w:r>
      <w:r w:rsidR="009657E2">
        <w:rPr>
          <w:bCs/>
          <w:color w:val="000000" w:themeColor="text1"/>
          <w:shd w:val="clear" w:color="auto" w:fill="FFFFFF"/>
        </w:rPr>
        <w:t>я</w:t>
      </w:r>
      <w:r w:rsidR="00C96E93">
        <w:rPr>
          <w:bCs/>
          <w:color w:val="000000" w:themeColor="text1"/>
          <w:shd w:val="clear" w:color="auto" w:fill="FFFFFF"/>
        </w:rPr>
        <w:t>р</w:t>
      </w:r>
      <w:r w:rsidR="009657E2">
        <w:rPr>
          <w:bCs/>
          <w:color w:val="000000" w:themeColor="text1"/>
          <w:shd w:val="clear" w:color="auto" w:fill="FFFFFF"/>
        </w:rPr>
        <w:t>и</w:t>
      </w:r>
      <w:r w:rsidR="00C96E93">
        <w:rPr>
          <w:bCs/>
          <w:color w:val="000000" w:themeColor="text1"/>
          <w:shd w:val="clear" w:color="auto" w:fill="FFFFFF"/>
        </w:rPr>
        <w:t xml:space="preserve"> „Искане – </w:t>
      </w:r>
      <w:r w:rsidR="007A0FE5">
        <w:rPr>
          <w:bCs/>
          <w:color w:val="000000" w:themeColor="text1"/>
          <w:shd w:val="clear" w:color="auto" w:fill="FFFFFF"/>
        </w:rPr>
        <w:t>д</w:t>
      </w:r>
      <w:r w:rsidR="00C96E93">
        <w:rPr>
          <w:bCs/>
          <w:color w:val="000000" w:themeColor="text1"/>
          <w:shd w:val="clear" w:color="auto" w:fill="FFFFFF"/>
        </w:rPr>
        <w:t xml:space="preserve">екларация“ на ред </w:t>
      </w:r>
      <w:r w:rsidR="00A209EA">
        <w:rPr>
          <w:bCs/>
          <w:color w:val="000000" w:themeColor="text1"/>
          <w:shd w:val="clear" w:color="auto" w:fill="FFFFFF"/>
        </w:rPr>
        <w:t>3</w:t>
      </w:r>
      <w:r w:rsidR="00C96E93">
        <w:rPr>
          <w:bCs/>
          <w:color w:val="000000" w:themeColor="text1"/>
          <w:shd w:val="clear" w:color="auto" w:fill="FFFFFF"/>
        </w:rPr>
        <w:t xml:space="preserve">, </w:t>
      </w:r>
      <w:r w:rsidR="00F6673D">
        <w:rPr>
          <w:bCs/>
          <w:color w:val="000000" w:themeColor="text1"/>
          <w:shd w:val="clear" w:color="auto" w:fill="FFFFFF"/>
        </w:rPr>
        <w:t xml:space="preserve">клетка </w:t>
      </w:r>
      <w:r w:rsidR="00C96E93">
        <w:rPr>
          <w:bCs/>
          <w:color w:val="000000" w:themeColor="text1"/>
          <w:shd w:val="clear" w:color="auto" w:fill="FFFFFF"/>
        </w:rPr>
        <w:t xml:space="preserve">5 </w:t>
      </w:r>
      <w:r>
        <w:rPr>
          <w:bCs/>
          <w:color w:val="000000" w:themeColor="text1"/>
          <w:shd w:val="clear" w:color="auto" w:fill="FFFFFF"/>
        </w:rPr>
        <w:t xml:space="preserve">навсякъде </w:t>
      </w:r>
      <w:r w:rsidR="00C96E93">
        <w:rPr>
          <w:bCs/>
          <w:color w:val="000000" w:themeColor="text1"/>
          <w:shd w:val="clear" w:color="auto" w:fill="FFFFFF"/>
        </w:rPr>
        <w:t>думата „лева“ се заменя с „евро“</w:t>
      </w:r>
      <w:r w:rsidR="00F67C4A">
        <w:rPr>
          <w:bCs/>
          <w:color w:val="000000" w:themeColor="text1"/>
          <w:shd w:val="clear" w:color="auto" w:fill="FFFFFF"/>
        </w:rPr>
        <w:t>.</w:t>
      </w:r>
    </w:p>
    <w:p w14:paraId="2FD6A017" w14:textId="77777777" w:rsidR="004B0C10" w:rsidRPr="00037221" w:rsidRDefault="00AA53FD" w:rsidP="009657E2">
      <w:pPr>
        <w:pStyle w:val="ListParagraph"/>
        <w:numPr>
          <w:ilvl w:val="0"/>
          <w:numId w:val="11"/>
        </w:numPr>
        <w:tabs>
          <w:tab w:val="left" w:pos="709"/>
          <w:tab w:val="left" w:pos="993"/>
          <w:tab w:val="left" w:pos="1276"/>
        </w:tabs>
        <w:ind w:left="0" w:firstLine="708"/>
        <w:jc w:val="both"/>
        <w:rPr>
          <w:bCs/>
          <w:shd w:val="clear" w:color="auto" w:fill="FFFFFF"/>
        </w:rPr>
      </w:pPr>
      <w:r>
        <w:rPr>
          <w:bCs/>
          <w:color w:val="000000" w:themeColor="text1"/>
          <w:shd w:val="clear" w:color="auto" w:fill="FFFFFF"/>
        </w:rPr>
        <w:t>В</w:t>
      </w:r>
      <w:r w:rsidR="00037221">
        <w:rPr>
          <w:bCs/>
          <w:color w:val="000000" w:themeColor="text1"/>
          <w:shd w:val="clear" w:color="auto" w:fill="FFFFFF"/>
        </w:rPr>
        <w:t xml:space="preserve"> подразделени</w:t>
      </w:r>
      <w:r w:rsidR="009657E2">
        <w:rPr>
          <w:bCs/>
          <w:color w:val="000000" w:themeColor="text1"/>
          <w:shd w:val="clear" w:color="auto" w:fill="FFFFFF"/>
        </w:rPr>
        <w:t>ята</w:t>
      </w:r>
      <w:r w:rsidR="00037221">
        <w:rPr>
          <w:bCs/>
          <w:color w:val="000000" w:themeColor="text1"/>
          <w:shd w:val="clear" w:color="auto" w:fill="FFFFFF"/>
        </w:rPr>
        <w:t xml:space="preserve"> „</w:t>
      </w:r>
      <w:r w:rsidR="00037221" w:rsidRPr="00037221">
        <w:rPr>
          <w:bCs/>
          <w:color w:val="000000" w:themeColor="text1"/>
          <w:shd w:val="clear" w:color="auto" w:fill="FFFFFF"/>
        </w:rPr>
        <w:t>Изисквания за формулярите по </w:t>
      </w:r>
      <w:hyperlink r:id="rId11" w:tgtFrame="_blank" w:history="1">
        <w:r w:rsidR="00037221" w:rsidRPr="00037221">
          <w:rPr>
            <w:rStyle w:val="Hyperlink"/>
            <w:bCs/>
            <w:color w:val="auto"/>
            <w:u w:val="none"/>
            <w:shd w:val="clear" w:color="auto" w:fill="FFFFFF"/>
          </w:rPr>
          <w:t xml:space="preserve">Приложение № 1, чл. 6, ал. </w:t>
        </w:r>
      </w:hyperlink>
      <w:r w:rsidR="00037221">
        <w:rPr>
          <w:bCs/>
          <w:shd w:val="clear" w:color="auto" w:fill="FFFFFF"/>
        </w:rPr>
        <w:t xml:space="preserve">2 “ в раздел </w:t>
      </w:r>
      <w:r w:rsidR="00037221">
        <w:rPr>
          <w:bCs/>
          <w:shd w:val="clear" w:color="auto" w:fill="FFFFFF"/>
          <w:lang w:val="en-US"/>
        </w:rPr>
        <w:t>VII</w:t>
      </w:r>
      <w:r w:rsidR="00037221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н</w:t>
      </w:r>
      <w:r>
        <w:rPr>
          <w:bCs/>
          <w:color w:val="000000" w:themeColor="text1"/>
          <w:shd w:val="clear" w:color="auto" w:fill="FFFFFF"/>
        </w:rPr>
        <w:t>авсякъде</w:t>
      </w:r>
      <w:r>
        <w:rPr>
          <w:bCs/>
          <w:shd w:val="clear" w:color="auto" w:fill="FFFFFF"/>
        </w:rPr>
        <w:t xml:space="preserve"> </w:t>
      </w:r>
      <w:r w:rsidR="00037221">
        <w:rPr>
          <w:bCs/>
          <w:shd w:val="clear" w:color="auto" w:fill="FFFFFF"/>
        </w:rPr>
        <w:t>думата „лева“ се заменя с „евро“.</w:t>
      </w:r>
    </w:p>
    <w:p w14:paraId="57C854D1" w14:textId="77777777" w:rsidR="00313E84" w:rsidRPr="00612163" w:rsidRDefault="004B0C10" w:rsidP="00612163">
      <w:pPr>
        <w:spacing w:after="0" w:line="240" w:lineRule="auto"/>
        <w:ind w:firstLine="708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bookmarkStart w:id="1" w:name="p29684751"/>
      <w:bookmarkEnd w:id="1"/>
      <w:r w:rsidRPr="004B0C10">
        <w:rPr>
          <w:rFonts w:ascii="Times New Roman" w:hAnsi="Times New Roman"/>
          <w:b/>
          <w:color w:val="000000" w:themeColor="text1"/>
          <w:szCs w:val="24"/>
          <w:shd w:val="clear" w:color="auto" w:fill="FFFFFF"/>
        </w:rPr>
        <w:t> </w:t>
      </w:r>
    </w:p>
    <w:p w14:paraId="3B6AB430" w14:textId="77777777" w:rsidR="004653FF" w:rsidRPr="002800AD" w:rsidRDefault="000A2C68" w:rsidP="002800AD">
      <w:pPr>
        <w:pStyle w:val="BodyText"/>
        <w:ind w:firstLine="709"/>
        <w:jc w:val="both"/>
        <w:rPr>
          <w:color w:val="000000" w:themeColor="text1"/>
        </w:rPr>
      </w:pPr>
      <w:r w:rsidRPr="000A2C68">
        <w:rPr>
          <w:b/>
          <w:color w:val="000000" w:themeColor="text1"/>
        </w:rPr>
        <w:t xml:space="preserve">§ </w:t>
      </w:r>
      <w:r w:rsidR="00875016">
        <w:rPr>
          <w:b/>
          <w:color w:val="000000" w:themeColor="text1"/>
        </w:rPr>
        <w:t xml:space="preserve">6. </w:t>
      </w:r>
      <w:r w:rsidR="00D6105C" w:rsidRPr="00CB176D">
        <w:rPr>
          <w:color w:val="000000" w:themeColor="text1"/>
        </w:rPr>
        <w:t xml:space="preserve">Наредбата влиза в сила от </w:t>
      </w:r>
      <w:r w:rsidR="00A451CA" w:rsidRPr="00A451CA">
        <w:rPr>
          <w:color w:val="000000" w:themeColor="text1"/>
        </w:rPr>
        <w:t>датата, определена в Решение на Съвета на Европейския съюз за приемането на еврото от Република България, прието в съответствие с чл. 140, параграф 2 от Договора за функционирането на Европейския съюз и Регламент на Съвета на Европейския съюз, приет в съответствие с чл. 140, параграф 3 от Договора за функционирането на Европейския съюз.</w:t>
      </w:r>
    </w:p>
    <w:p w14:paraId="078F5C40" w14:textId="77777777" w:rsidR="00F0058F" w:rsidRDefault="00F0058F" w:rsidP="00CB176D">
      <w:pPr>
        <w:pStyle w:val="BodyText"/>
        <w:ind w:firstLine="709"/>
        <w:jc w:val="both"/>
        <w:rPr>
          <w:color w:val="000000" w:themeColor="text1"/>
        </w:rPr>
      </w:pPr>
    </w:p>
    <w:p w14:paraId="21D2A951" w14:textId="77777777" w:rsidR="00F0058F" w:rsidRDefault="00F0058F" w:rsidP="00CB176D">
      <w:pPr>
        <w:pStyle w:val="BodyText"/>
        <w:ind w:firstLine="709"/>
        <w:jc w:val="both"/>
        <w:rPr>
          <w:color w:val="000000" w:themeColor="text1"/>
        </w:rPr>
      </w:pPr>
    </w:p>
    <w:p w14:paraId="29B64665" w14:textId="77777777" w:rsidR="00A451CA" w:rsidRDefault="00B66169" w:rsidP="00612163">
      <w:pPr>
        <w:pStyle w:val="BodyText"/>
        <w:jc w:val="both"/>
        <w:rPr>
          <w:b/>
        </w:rPr>
      </w:pPr>
      <w:r w:rsidRPr="008B671A">
        <w:tab/>
      </w:r>
    </w:p>
    <w:p w14:paraId="50B74C7C" w14:textId="77777777" w:rsidR="00A451CA" w:rsidRPr="00612163" w:rsidRDefault="00A451CA" w:rsidP="00612163">
      <w:pPr>
        <w:pStyle w:val="Header"/>
        <w:ind w:firstLine="0"/>
        <w:jc w:val="left"/>
        <w:rPr>
          <w:rFonts w:ascii="Times New Roman" w:hAnsi="Times New Roman"/>
        </w:rPr>
      </w:pPr>
      <w:r w:rsidRPr="00612163">
        <w:rPr>
          <w:rFonts w:ascii="Times New Roman" w:hAnsi="Times New Roman"/>
        </w:rPr>
        <w:t>МИНИСТЪР НА ФИНАНСИТЕ</w:t>
      </w:r>
      <w:r w:rsidR="00612163" w:rsidRPr="00612163">
        <w:rPr>
          <w:rFonts w:ascii="Times New Roman" w:hAnsi="Times New Roman"/>
        </w:rPr>
        <w:t>:</w:t>
      </w:r>
      <w:r w:rsidR="00AB3A41" w:rsidRPr="00AB3A41">
        <w:rPr>
          <w:rFonts w:ascii="Times New Roman" w:hAnsi="Times New Roman"/>
          <w:color w:val="000000" w:themeColor="text1"/>
        </w:rPr>
        <w:t xml:space="preserve"> </w:t>
      </w:r>
      <w:r w:rsidR="00AB3A41">
        <w:rPr>
          <w:rFonts w:ascii="Times New Roman" w:hAnsi="Times New Roman"/>
          <w:color w:val="000000" w:themeColor="text1"/>
        </w:rPr>
        <w:t xml:space="preserve">                        </w:t>
      </w:r>
      <w:r w:rsidR="00AB3A41" w:rsidRPr="00612163">
        <w:rPr>
          <w:rFonts w:ascii="Times New Roman" w:hAnsi="Times New Roman"/>
          <w:color w:val="000000" w:themeColor="text1"/>
        </w:rPr>
        <w:t xml:space="preserve">МИНИСТЪР НА ВЪНШНИТЕ РАБОТИ:     </w:t>
      </w:r>
      <w:r w:rsidR="00AB3A41" w:rsidRPr="00612163">
        <w:rPr>
          <w:rFonts w:ascii="Times New Roman" w:hAnsi="Times New Roman"/>
          <w:szCs w:val="24"/>
          <w:lang w:eastAsia="bg-BG"/>
        </w:rPr>
        <w:t xml:space="preserve">   </w:t>
      </w:r>
    </w:p>
    <w:p w14:paraId="22FE08F1" w14:textId="77777777" w:rsidR="00A451CA" w:rsidRPr="00396C99" w:rsidRDefault="00A451CA" w:rsidP="00A451CA">
      <w:pPr>
        <w:pStyle w:val="BodyTextIndent"/>
        <w:ind w:left="2790"/>
        <w:rPr>
          <w:b/>
          <w:szCs w:val="24"/>
        </w:rPr>
      </w:pPr>
    </w:p>
    <w:p w14:paraId="06A9BB81" w14:textId="77777777" w:rsidR="00855631" w:rsidRDefault="00C37933" w:rsidP="00225F2D">
      <w:pPr>
        <w:spacing w:after="0" w:line="240" w:lineRule="auto"/>
        <w:ind w:firstLine="0"/>
        <w:jc w:val="left"/>
        <w:rPr>
          <w:rFonts w:ascii="Times New Roman" w:hAnsi="Times New Roman"/>
          <w:b/>
        </w:rPr>
      </w:pPr>
      <w:r w:rsidRPr="00612163">
        <w:rPr>
          <w:rFonts w:ascii="Times New Roman" w:hAnsi="Times New Roman"/>
          <w:szCs w:val="24"/>
          <w:lang w:eastAsia="bg-BG"/>
        </w:rPr>
        <w:t xml:space="preserve"> </w:t>
      </w:r>
    </w:p>
    <w:p w14:paraId="388AEEF3" w14:textId="77777777" w:rsidR="00855631" w:rsidRDefault="00855631" w:rsidP="00F0058F">
      <w:pPr>
        <w:pStyle w:val="Header"/>
        <w:ind w:left="3261" w:firstLine="339"/>
        <w:jc w:val="left"/>
        <w:rPr>
          <w:rFonts w:ascii="Times New Roman" w:hAnsi="Times New Roman"/>
          <w:b/>
        </w:rPr>
      </w:pPr>
    </w:p>
    <w:p w14:paraId="44FDA4C3" w14:textId="77777777" w:rsidR="00855631" w:rsidRDefault="00855631" w:rsidP="00F0058F">
      <w:pPr>
        <w:pStyle w:val="Header"/>
        <w:ind w:left="3261" w:firstLine="339"/>
        <w:jc w:val="left"/>
        <w:rPr>
          <w:rFonts w:ascii="Times New Roman" w:hAnsi="Times New Roman"/>
          <w:b/>
        </w:rPr>
      </w:pPr>
    </w:p>
    <w:p w14:paraId="51A6A76D" w14:textId="77777777" w:rsidR="00F0058F" w:rsidRPr="00CB176D" w:rsidRDefault="00F0058F" w:rsidP="003720D7">
      <w:pPr>
        <w:pStyle w:val="BodyText"/>
        <w:jc w:val="both"/>
        <w:rPr>
          <w:color w:val="000000" w:themeColor="text1"/>
        </w:rPr>
      </w:pPr>
    </w:p>
    <w:sectPr w:rsidR="00F0058F" w:rsidRPr="00CB176D" w:rsidSect="00345F3D">
      <w:footerReference w:type="default" r:id="rId12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45A15" w14:textId="77777777" w:rsidR="00AF4529" w:rsidRDefault="00AF4529" w:rsidP="0028185A">
      <w:pPr>
        <w:spacing w:after="0" w:line="240" w:lineRule="auto"/>
      </w:pPr>
      <w:r>
        <w:separator/>
      </w:r>
    </w:p>
  </w:endnote>
  <w:endnote w:type="continuationSeparator" w:id="0">
    <w:p w14:paraId="314E40BC" w14:textId="77777777" w:rsidR="00AF4529" w:rsidRDefault="00AF4529" w:rsidP="00281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40725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607D7BD0" w14:textId="3D9726E1" w:rsidR="0028185A" w:rsidRPr="0028185A" w:rsidRDefault="0028185A">
        <w:pPr>
          <w:pStyle w:val="Footer"/>
          <w:jc w:val="right"/>
          <w:rPr>
            <w:rFonts w:ascii="Times New Roman" w:hAnsi="Times New Roman"/>
          </w:rPr>
        </w:pPr>
        <w:r w:rsidRPr="0028185A">
          <w:rPr>
            <w:rFonts w:ascii="Times New Roman" w:hAnsi="Times New Roman"/>
          </w:rPr>
          <w:fldChar w:fldCharType="begin"/>
        </w:r>
        <w:r w:rsidRPr="0028185A">
          <w:rPr>
            <w:rFonts w:ascii="Times New Roman" w:hAnsi="Times New Roman"/>
          </w:rPr>
          <w:instrText xml:space="preserve"> PAGE   \* MERGEFORMAT </w:instrText>
        </w:r>
        <w:r w:rsidRPr="0028185A">
          <w:rPr>
            <w:rFonts w:ascii="Times New Roman" w:hAnsi="Times New Roman"/>
          </w:rPr>
          <w:fldChar w:fldCharType="separate"/>
        </w:r>
        <w:r w:rsidR="000E2C8F">
          <w:rPr>
            <w:rFonts w:ascii="Times New Roman" w:hAnsi="Times New Roman"/>
            <w:noProof/>
          </w:rPr>
          <w:t>1</w:t>
        </w:r>
        <w:r w:rsidRPr="0028185A">
          <w:rPr>
            <w:rFonts w:ascii="Times New Roman" w:hAnsi="Times New Roman"/>
            <w:noProof/>
          </w:rPr>
          <w:fldChar w:fldCharType="end"/>
        </w:r>
      </w:p>
    </w:sdtContent>
  </w:sdt>
  <w:p w14:paraId="4903D2E6" w14:textId="77777777" w:rsidR="0028185A" w:rsidRDefault="0028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9B866" w14:textId="77777777" w:rsidR="00AF4529" w:rsidRDefault="00AF4529" w:rsidP="0028185A">
      <w:pPr>
        <w:spacing w:after="0" w:line="240" w:lineRule="auto"/>
      </w:pPr>
      <w:r>
        <w:separator/>
      </w:r>
    </w:p>
  </w:footnote>
  <w:footnote w:type="continuationSeparator" w:id="0">
    <w:p w14:paraId="69795C9F" w14:textId="77777777" w:rsidR="00AF4529" w:rsidRDefault="00AF4529" w:rsidP="00281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B03A0"/>
    <w:multiLevelType w:val="hybridMultilevel"/>
    <w:tmpl w:val="B372CC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E26D72"/>
    <w:multiLevelType w:val="hybridMultilevel"/>
    <w:tmpl w:val="21FE6F48"/>
    <w:lvl w:ilvl="0" w:tplc="8EC474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27DA5"/>
    <w:multiLevelType w:val="hybridMultilevel"/>
    <w:tmpl w:val="41E2EE1E"/>
    <w:lvl w:ilvl="0" w:tplc="0DF6E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177FD"/>
    <w:multiLevelType w:val="hybridMultilevel"/>
    <w:tmpl w:val="61F20F8A"/>
    <w:lvl w:ilvl="0" w:tplc="BF98D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B270A2"/>
    <w:multiLevelType w:val="hybridMultilevel"/>
    <w:tmpl w:val="A16C2A10"/>
    <w:lvl w:ilvl="0" w:tplc="69626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F60AEC"/>
    <w:multiLevelType w:val="hybridMultilevel"/>
    <w:tmpl w:val="B41888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91077"/>
    <w:multiLevelType w:val="hybridMultilevel"/>
    <w:tmpl w:val="D7C8CE78"/>
    <w:lvl w:ilvl="0" w:tplc="87CC0CA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9058B2"/>
    <w:multiLevelType w:val="hybridMultilevel"/>
    <w:tmpl w:val="50729E62"/>
    <w:lvl w:ilvl="0" w:tplc="ED14B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4617D9"/>
    <w:multiLevelType w:val="hybridMultilevel"/>
    <w:tmpl w:val="4A1441D4"/>
    <w:lvl w:ilvl="0" w:tplc="AC360A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465CF0"/>
    <w:multiLevelType w:val="hybridMultilevel"/>
    <w:tmpl w:val="F9C490EE"/>
    <w:lvl w:ilvl="0" w:tplc="3E7A3DAA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74F6501D"/>
    <w:multiLevelType w:val="hybridMultilevel"/>
    <w:tmpl w:val="99BAE5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A6D"/>
    <w:rsid w:val="00002A0D"/>
    <w:rsid w:val="000073A4"/>
    <w:rsid w:val="00020F4D"/>
    <w:rsid w:val="00022B64"/>
    <w:rsid w:val="000241D6"/>
    <w:rsid w:val="00033582"/>
    <w:rsid w:val="00034F9A"/>
    <w:rsid w:val="00035A63"/>
    <w:rsid w:val="00037221"/>
    <w:rsid w:val="000438E0"/>
    <w:rsid w:val="00050363"/>
    <w:rsid w:val="000546ED"/>
    <w:rsid w:val="00056588"/>
    <w:rsid w:val="000913A1"/>
    <w:rsid w:val="00096B0A"/>
    <w:rsid w:val="00097D36"/>
    <w:rsid w:val="000A2C68"/>
    <w:rsid w:val="000A3218"/>
    <w:rsid w:val="000B5D3B"/>
    <w:rsid w:val="000C0B25"/>
    <w:rsid w:val="000C652A"/>
    <w:rsid w:val="000D1CA2"/>
    <w:rsid w:val="000E2C8F"/>
    <w:rsid w:val="000E2DC8"/>
    <w:rsid w:val="000F5EBA"/>
    <w:rsid w:val="0013450E"/>
    <w:rsid w:val="001433C6"/>
    <w:rsid w:val="00162AE5"/>
    <w:rsid w:val="001B2706"/>
    <w:rsid w:val="001B322B"/>
    <w:rsid w:val="001B4FD8"/>
    <w:rsid w:val="001C7916"/>
    <w:rsid w:val="001D24B1"/>
    <w:rsid w:val="001D5572"/>
    <w:rsid w:val="001D6FD4"/>
    <w:rsid w:val="001F358B"/>
    <w:rsid w:val="00206CE9"/>
    <w:rsid w:val="00225F2D"/>
    <w:rsid w:val="00240F49"/>
    <w:rsid w:val="002542BD"/>
    <w:rsid w:val="002601FC"/>
    <w:rsid w:val="00264D15"/>
    <w:rsid w:val="00265809"/>
    <w:rsid w:val="00267897"/>
    <w:rsid w:val="00275747"/>
    <w:rsid w:val="002800AD"/>
    <w:rsid w:val="0028185A"/>
    <w:rsid w:val="00285C89"/>
    <w:rsid w:val="002938B5"/>
    <w:rsid w:val="002A0286"/>
    <w:rsid w:val="002A5D7D"/>
    <w:rsid w:val="002C64B5"/>
    <w:rsid w:val="002D5272"/>
    <w:rsid w:val="002E370E"/>
    <w:rsid w:val="0030451A"/>
    <w:rsid w:val="003106EA"/>
    <w:rsid w:val="003122E4"/>
    <w:rsid w:val="00313E84"/>
    <w:rsid w:val="0031564A"/>
    <w:rsid w:val="003170A5"/>
    <w:rsid w:val="003171C0"/>
    <w:rsid w:val="00324D6E"/>
    <w:rsid w:val="00327267"/>
    <w:rsid w:val="00345F3D"/>
    <w:rsid w:val="00356B1B"/>
    <w:rsid w:val="003720D7"/>
    <w:rsid w:val="00380C55"/>
    <w:rsid w:val="00386044"/>
    <w:rsid w:val="0039226A"/>
    <w:rsid w:val="00392E06"/>
    <w:rsid w:val="0039631B"/>
    <w:rsid w:val="003A5E1B"/>
    <w:rsid w:val="003B019A"/>
    <w:rsid w:val="003B57A0"/>
    <w:rsid w:val="003C4CF1"/>
    <w:rsid w:val="003D6F86"/>
    <w:rsid w:val="003E4DD0"/>
    <w:rsid w:val="00401B59"/>
    <w:rsid w:val="00404373"/>
    <w:rsid w:val="00416515"/>
    <w:rsid w:val="00446C8D"/>
    <w:rsid w:val="0046326F"/>
    <w:rsid w:val="004653FF"/>
    <w:rsid w:val="004720AF"/>
    <w:rsid w:val="004A7F0C"/>
    <w:rsid w:val="004B0C10"/>
    <w:rsid w:val="004C55AD"/>
    <w:rsid w:val="004C5A07"/>
    <w:rsid w:val="004C6B50"/>
    <w:rsid w:val="004C7BED"/>
    <w:rsid w:val="004F0A01"/>
    <w:rsid w:val="00502E0B"/>
    <w:rsid w:val="0051297F"/>
    <w:rsid w:val="005141EE"/>
    <w:rsid w:val="005203F3"/>
    <w:rsid w:val="00523A63"/>
    <w:rsid w:val="0053388F"/>
    <w:rsid w:val="005415D7"/>
    <w:rsid w:val="00542280"/>
    <w:rsid w:val="00551AC7"/>
    <w:rsid w:val="00562054"/>
    <w:rsid w:val="00573D35"/>
    <w:rsid w:val="0057689D"/>
    <w:rsid w:val="005801EB"/>
    <w:rsid w:val="0058494B"/>
    <w:rsid w:val="00587814"/>
    <w:rsid w:val="00587F62"/>
    <w:rsid w:val="00597463"/>
    <w:rsid w:val="005B38FF"/>
    <w:rsid w:val="005D36E3"/>
    <w:rsid w:val="005F1603"/>
    <w:rsid w:val="005F3C00"/>
    <w:rsid w:val="005F4405"/>
    <w:rsid w:val="005F4668"/>
    <w:rsid w:val="00612163"/>
    <w:rsid w:val="00615D95"/>
    <w:rsid w:val="00620469"/>
    <w:rsid w:val="00620BEE"/>
    <w:rsid w:val="00625B8F"/>
    <w:rsid w:val="00631952"/>
    <w:rsid w:val="00640084"/>
    <w:rsid w:val="00643B79"/>
    <w:rsid w:val="0064448E"/>
    <w:rsid w:val="00644945"/>
    <w:rsid w:val="00650DF0"/>
    <w:rsid w:val="00656400"/>
    <w:rsid w:val="006618FB"/>
    <w:rsid w:val="006674AA"/>
    <w:rsid w:val="006754CD"/>
    <w:rsid w:val="00675C08"/>
    <w:rsid w:val="00684F01"/>
    <w:rsid w:val="006A2CC4"/>
    <w:rsid w:val="006B29D5"/>
    <w:rsid w:val="006E7BB4"/>
    <w:rsid w:val="006F1B93"/>
    <w:rsid w:val="006F30D9"/>
    <w:rsid w:val="006F7813"/>
    <w:rsid w:val="0071563E"/>
    <w:rsid w:val="00721BEB"/>
    <w:rsid w:val="00733893"/>
    <w:rsid w:val="007342F5"/>
    <w:rsid w:val="0073649C"/>
    <w:rsid w:val="00752920"/>
    <w:rsid w:val="00752CD1"/>
    <w:rsid w:val="00756E0F"/>
    <w:rsid w:val="00761397"/>
    <w:rsid w:val="00764AB6"/>
    <w:rsid w:val="00781F79"/>
    <w:rsid w:val="00786FF4"/>
    <w:rsid w:val="00791D90"/>
    <w:rsid w:val="00792A6D"/>
    <w:rsid w:val="007A0FE5"/>
    <w:rsid w:val="007D0EB3"/>
    <w:rsid w:val="007D4490"/>
    <w:rsid w:val="007D7006"/>
    <w:rsid w:val="007F01EA"/>
    <w:rsid w:val="007F3D18"/>
    <w:rsid w:val="007F7C20"/>
    <w:rsid w:val="008116A3"/>
    <w:rsid w:val="008123B1"/>
    <w:rsid w:val="00812D64"/>
    <w:rsid w:val="008207A4"/>
    <w:rsid w:val="00825256"/>
    <w:rsid w:val="008261E0"/>
    <w:rsid w:val="00836F50"/>
    <w:rsid w:val="00852239"/>
    <w:rsid w:val="008524EC"/>
    <w:rsid w:val="00855631"/>
    <w:rsid w:val="008609EE"/>
    <w:rsid w:val="0086282D"/>
    <w:rsid w:val="00864E6B"/>
    <w:rsid w:val="00874937"/>
    <w:rsid w:val="00875016"/>
    <w:rsid w:val="008879DD"/>
    <w:rsid w:val="00887B36"/>
    <w:rsid w:val="0089207D"/>
    <w:rsid w:val="008A2997"/>
    <w:rsid w:val="008B671A"/>
    <w:rsid w:val="008C3C06"/>
    <w:rsid w:val="008D2AFA"/>
    <w:rsid w:val="008E1B77"/>
    <w:rsid w:val="008E7566"/>
    <w:rsid w:val="008F5B9F"/>
    <w:rsid w:val="0091699D"/>
    <w:rsid w:val="00924B7A"/>
    <w:rsid w:val="009265BB"/>
    <w:rsid w:val="00932C1D"/>
    <w:rsid w:val="00937459"/>
    <w:rsid w:val="0094729B"/>
    <w:rsid w:val="009657E2"/>
    <w:rsid w:val="0097696B"/>
    <w:rsid w:val="0098004C"/>
    <w:rsid w:val="0098251E"/>
    <w:rsid w:val="009A117B"/>
    <w:rsid w:val="009A1A8E"/>
    <w:rsid w:val="009A1FE3"/>
    <w:rsid w:val="009D3FDB"/>
    <w:rsid w:val="009E283D"/>
    <w:rsid w:val="00A12041"/>
    <w:rsid w:val="00A209EA"/>
    <w:rsid w:val="00A4423D"/>
    <w:rsid w:val="00A451CA"/>
    <w:rsid w:val="00A533EF"/>
    <w:rsid w:val="00A54460"/>
    <w:rsid w:val="00A569FF"/>
    <w:rsid w:val="00A63979"/>
    <w:rsid w:val="00A714C4"/>
    <w:rsid w:val="00A72FEC"/>
    <w:rsid w:val="00A97CE2"/>
    <w:rsid w:val="00AA53FD"/>
    <w:rsid w:val="00AB15EC"/>
    <w:rsid w:val="00AB3A41"/>
    <w:rsid w:val="00AB6858"/>
    <w:rsid w:val="00AC3571"/>
    <w:rsid w:val="00AD642A"/>
    <w:rsid w:val="00AD65C1"/>
    <w:rsid w:val="00AD7005"/>
    <w:rsid w:val="00AE297F"/>
    <w:rsid w:val="00AF2237"/>
    <w:rsid w:val="00AF4529"/>
    <w:rsid w:val="00AF5464"/>
    <w:rsid w:val="00B03B4B"/>
    <w:rsid w:val="00B05A67"/>
    <w:rsid w:val="00B11574"/>
    <w:rsid w:val="00B16301"/>
    <w:rsid w:val="00B20D38"/>
    <w:rsid w:val="00B3253C"/>
    <w:rsid w:val="00B35BD9"/>
    <w:rsid w:val="00B47AE4"/>
    <w:rsid w:val="00B5123F"/>
    <w:rsid w:val="00B55563"/>
    <w:rsid w:val="00B574CA"/>
    <w:rsid w:val="00B60182"/>
    <w:rsid w:val="00B633E8"/>
    <w:rsid w:val="00B66169"/>
    <w:rsid w:val="00B83D7B"/>
    <w:rsid w:val="00B871D9"/>
    <w:rsid w:val="00B87E84"/>
    <w:rsid w:val="00B96114"/>
    <w:rsid w:val="00B96FFB"/>
    <w:rsid w:val="00BB2681"/>
    <w:rsid w:val="00BC22D0"/>
    <w:rsid w:val="00BC39EC"/>
    <w:rsid w:val="00BC5D2C"/>
    <w:rsid w:val="00BD3F31"/>
    <w:rsid w:val="00BD7DB8"/>
    <w:rsid w:val="00BE41E9"/>
    <w:rsid w:val="00BE4FB1"/>
    <w:rsid w:val="00BE616A"/>
    <w:rsid w:val="00BF01F8"/>
    <w:rsid w:val="00C03543"/>
    <w:rsid w:val="00C10BD2"/>
    <w:rsid w:val="00C10F0A"/>
    <w:rsid w:val="00C240FA"/>
    <w:rsid w:val="00C3390A"/>
    <w:rsid w:val="00C37933"/>
    <w:rsid w:val="00C46650"/>
    <w:rsid w:val="00C53B81"/>
    <w:rsid w:val="00C56BF4"/>
    <w:rsid w:val="00C6358F"/>
    <w:rsid w:val="00C67F1E"/>
    <w:rsid w:val="00C70547"/>
    <w:rsid w:val="00C82EE6"/>
    <w:rsid w:val="00C96E93"/>
    <w:rsid w:val="00CA36DF"/>
    <w:rsid w:val="00CB0656"/>
    <w:rsid w:val="00CB176D"/>
    <w:rsid w:val="00CC1754"/>
    <w:rsid w:val="00CD37B8"/>
    <w:rsid w:val="00CE299B"/>
    <w:rsid w:val="00CE3592"/>
    <w:rsid w:val="00CE5608"/>
    <w:rsid w:val="00D13472"/>
    <w:rsid w:val="00D31731"/>
    <w:rsid w:val="00D5223D"/>
    <w:rsid w:val="00D6105C"/>
    <w:rsid w:val="00D90958"/>
    <w:rsid w:val="00D92D7B"/>
    <w:rsid w:val="00DA20C9"/>
    <w:rsid w:val="00DA3EF4"/>
    <w:rsid w:val="00DB58D9"/>
    <w:rsid w:val="00DB70D7"/>
    <w:rsid w:val="00DD1AAF"/>
    <w:rsid w:val="00DD207B"/>
    <w:rsid w:val="00DD60C3"/>
    <w:rsid w:val="00DD6DE6"/>
    <w:rsid w:val="00DE10AD"/>
    <w:rsid w:val="00DE6EE4"/>
    <w:rsid w:val="00E044E4"/>
    <w:rsid w:val="00E16DA8"/>
    <w:rsid w:val="00E20F2A"/>
    <w:rsid w:val="00E4641C"/>
    <w:rsid w:val="00E65330"/>
    <w:rsid w:val="00E655D9"/>
    <w:rsid w:val="00E669F6"/>
    <w:rsid w:val="00E8004A"/>
    <w:rsid w:val="00E844C5"/>
    <w:rsid w:val="00EA4853"/>
    <w:rsid w:val="00EA73A6"/>
    <w:rsid w:val="00ED02D6"/>
    <w:rsid w:val="00F0058F"/>
    <w:rsid w:val="00F02945"/>
    <w:rsid w:val="00F04AE8"/>
    <w:rsid w:val="00F055D6"/>
    <w:rsid w:val="00F10985"/>
    <w:rsid w:val="00F25DCA"/>
    <w:rsid w:val="00F5478E"/>
    <w:rsid w:val="00F6673D"/>
    <w:rsid w:val="00F67C4A"/>
    <w:rsid w:val="00F82896"/>
    <w:rsid w:val="00F975BD"/>
    <w:rsid w:val="00FA071A"/>
    <w:rsid w:val="00FB2820"/>
    <w:rsid w:val="00FB46E4"/>
    <w:rsid w:val="00FD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66EF8"/>
  <w15:chartTrackingRefBased/>
  <w15:docId w15:val="{79AF72F8-A0FB-4610-92B4-CA95F49A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F1E"/>
    <w:pPr>
      <w:spacing w:after="12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C67F1E"/>
    <w:pPr>
      <w:keepNext/>
      <w:autoSpaceDE w:val="0"/>
      <w:autoSpaceDN w:val="0"/>
      <w:adjustRightInd w:val="0"/>
      <w:spacing w:after="0" w:line="240" w:lineRule="auto"/>
      <w:ind w:firstLine="0"/>
      <w:jc w:val="center"/>
      <w:outlineLvl w:val="0"/>
    </w:pPr>
    <w:rPr>
      <w:rFonts w:ascii="Times New Roman CYR" w:hAnsi="Times New Roman CYR"/>
      <w:b/>
      <w:bCs/>
      <w:sz w:val="20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F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67F1E"/>
    <w:rPr>
      <w:rFonts w:ascii="Times New Roman CYR" w:eastAsia="Times New Roman" w:hAnsi="Times New Roman CYR" w:cs="Times New Roman"/>
      <w:b/>
      <w:bCs/>
      <w:sz w:val="20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67F1E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imes New Roman" w:hAnsi="Times New Roman"/>
      <w:szCs w:val="24"/>
      <w:lang w:eastAsia="bg-BG" w:bidi="bg-BG"/>
    </w:rPr>
  </w:style>
  <w:style w:type="character" w:customStyle="1" w:styleId="BodyTextChar">
    <w:name w:val="Body Text Char"/>
    <w:basedOn w:val="DefaultParagraphFont"/>
    <w:link w:val="BodyText"/>
    <w:uiPriority w:val="1"/>
    <w:rsid w:val="00C67F1E"/>
    <w:rPr>
      <w:rFonts w:ascii="Times New Roman" w:eastAsia="Times New Roman" w:hAnsi="Times New Roman" w:cs="Times New Roman"/>
      <w:sz w:val="24"/>
      <w:szCs w:val="24"/>
      <w:lang w:eastAsia="bg-BG" w:bidi="bg-BG"/>
    </w:rPr>
  </w:style>
  <w:style w:type="paragraph" w:styleId="NormalWeb">
    <w:name w:val="Normal (Web)"/>
    <w:basedOn w:val="Normal"/>
    <w:uiPriority w:val="99"/>
    <w:unhideWhenUsed/>
    <w:rsid w:val="00C67F1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F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F1B93"/>
    <w:pPr>
      <w:spacing w:after="0" w:line="240" w:lineRule="auto"/>
      <w:ind w:left="720" w:firstLine="0"/>
      <w:contextualSpacing/>
      <w:jc w:val="left"/>
    </w:pPr>
    <w:rPr>
      <w:rFonts w:ascii="Times New Roman" w:hAnsi="Times New Roman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3FF"/>
    <w:rPr>
      <w:rFonts w:ascii="Segoe UI" w:eastAsia="Times New Roman" w:hAnsi="Segoe UI" w:cs="Segoe UI"/>
      <w:sz w:val="18"/>
      <w:szCs w:val="18"/>
    </w:rPr>
  </w:style>
  <w:style w:type="paragraph" w:customStyle="1" w:styleId="heading41">
    <w:name w:val="heading 41"/>
    <w:qFormat/>
    <w:rsid w:val="00DE6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styleId="Header">
    <w:name w:val="header"/>
    <w:basedOn w:val="Normal"/>
    <w:link w:val="HeaderChar"/>
    <w:unhideWhenUsed/>
    <w:rsid w:val="00281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8185A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81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85A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0241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3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26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26F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0058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0058F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39"/>
    <w:rsid w:val="00265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C10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A0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pis.bg/p.php?code=822250559&amp;base=NAR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.apis.bg/p.php?code=822250549&amp;base=NAR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b.apis.bg/p.php?code=82225&amp;base=NARH&amp;topar=Art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eb.apis.bg/p.php?code=8222516034&amp;base=NAR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apis.bg/p.php?code=822250667&amp;base=NAR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Иванка Грозданова</dc:creator>
  <cp:keywords/>
  <dc:description/>
  <cp:lastModifiedBy>Nikola Nikolov</cp:lastModifiedBy>
  <cp:revision>2</cp:revision>
  <cp:lastPrinted>2024-06-05T11:58:00Z</cp:lastPrinted>
  <dcterms:created xsi:type="dcterms:W3CDTF">2025-01-08T14:10:00Z</dcterms:created>
  <dcterms:modified xsi:type="dcterms:W3CDTF">2025-01-08T14:10:00Z</dcterms:modified>
</cp:coreProperties>
</file>